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9DCD7" w14:textId="5B0F4225" w:rsidR="00B94185" w:rsidRPr="00B94185" w:rsidRDefault="00B94185" w:rsidP="00B94185">
      <w:pPr>
        <w:pStyle w:val="font7"/>
        <w:spacing w:before="0" w:beforeAutospacing="0" w:after="0" w:afterAutospacing="0"/>
        <w:jc w:val="center"/>
        <w:textAlignment w:val="baseline"/>
        <w:rPr>
          <w:rFonts w:ascii="Arial" w:hAnsi="Arial" w:cs="Arial"/>
          <w:b/>
          <w:bCs/>
          <w:i/>
          <w:iCs/>
          <w:color w:val="303030"/>
          <w:sz w:val="36"/>
          <w:szCs w:val="36"/>
          <w:u w:val="single"/>
        </w:rPr>
      </w:pPr>
      <w:r w:rsidRPr="00B94185">
        <w:rPr>
          <w:rFonts w:ascii="Arial" w:hAnsi="Arial" w:cs="Arial"/>
          <w:b/>
          <w:bCs/>
          <w:i/>
          <w:iCs/>
          <w:color w:val="303030"/>
          <w:sz w:val="36"/>
          <w:szCs w:val="36"/>
          <w:u w:val="single"/>
        </w:rPr>
        <w:t>Fort Morgan</w:t>
      </w:r>
      <w:r w:rsidR="005C7F6D">
        <w:rPr>
          <w:rFonts w:ascii="Arial" w:hAnsi="Arial" w:cs="Arial"/>
          <w:b/>
          <w:bCs/>
          <w:i/>
          <w:iCs/>
          <w:color w:val="303030"/>
          <w:sz w:val="36"/>
          <w:szCs w:val="36"/>
          <w:u w:val="single"/>
        </w:rPr>
        <w:t xml:space="preserve"> </w:t>
      </w:r>
      <w:r w:rsidR="00660059">
        <w:rPr>
          <w:rFonts w:ascii="Arial" w:hAnsi="Arial" w:cs="Arial"/>
          <w:b/>
          <w:bCs/>
          <w:i/>
          <w:iCs/>
          <w:color w:val="303030"/>
          <w:sz w:val="36"/>
          <w:szCs w:val="36"/>
          <w:u w:val="single"/>
        </w:rPr>
        <w:t>Civic Association</w:t>
      </w:r>
      <w:r w:rsidRPr="00B94185">
        <w:rPr>
          <w:rFonts w:ascii="Arial" w:hAnsi="Arial" w:cs="Arial"/>
          <w:b/>
          <w:bCs/>
          <w:i/>
          <w:iCs/>
          <w:color w:val="303030"/>
          <w:sz w:val="36"/>
          <w:szCs w:val="36"/>
          <w:u w:val="single"/>
        </w:rPr>
        <w:t xml:space="preserve"> History</w:t>
      </w:r>
    </w:p>
    <w:p w14:paraId="1C8C579F" w14:textId="77777777" w:rsidR="00B94185" w:rsidRDefault="00B94185" w:rsidP="002673D9">
      <w:pPr>
        <w:pStyle w:val="font7"/>
        <w:spacing w:before="0" w:beforeAutospacing="0" w:after="0" w:afterAutospacing="0"/>
        <w:textAlignment w:val="baseline"/>
        <w:rPr>
          <w:rFonts w:ascii="Arial" w:hAnsi="Arial" w:cs="Arial"/>
          <w:color w:val="303030"/>
          <w:sz w:val="27"/>
          <w:szCs w:val="27"/>
        </w:rPr>
      </w:pPr>
    </w:p>
    <w:p w14:paraId="7C867DC3" w14:textId="285BD907" w:rsidR="002673D9" w:rsidRPr="00093CEF" w:rsidRDefault="002673D9" w:rsidP="002673D9">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Over 25 years ago a handful of permanent residents of the Fort Morgan peninsula got together with the</w:t>
      </w:r>
      <w:r w:rsidR="00FB6771" w:rsidRPr="00093CEF">
        <w:rPr>
          <w:rFonts w:ascii="Arial" w:hAnsi="Arial" w:cs="Arial"/>
          <w:color w:val="303030"/>
        </w:rPr>
        <w:t xml:space="preserve"> </w:t>
      </w:r>
      <w:r w:rsidRPr="00093CEF">
        <w:rPr>
          <w:rFonts w:ascii="Arial" w:hAnsi="Arial" w:cs="Arial"/>
          <w:color w:val="303030"/>
        </w:rPr>
        <w:t xml:space="preserve">primary purpose of supporting a volunteer fire department. </w:t>
      </w:r>
      <w:r w:rsidR="00FB6771" w:rsidRPr="00093CEF">
        <w:rPr>
          <w:rFonts w:ascii="Arial" w:hAnsi="Arial" w:cs="Arial"/>
          <w:color w:val="303030"/>
        </w:rPr>
        <w:t>They</w:t>
      </w:r>
      <w:r w:rsidRPr="00093CEF">
        <w:rPr>
          <w:rFonts w:ascii="Arial" w:hAnsi="Arial" w:cs="Arial"/>
          <w:color w:val="303030"/>
        </w:rPr>
        <w:t xml:space="preserve"> met at the Shell Bank</w:t>
      </w:r>
      <w:r w:rsidR="00514D8B" w:rsidRPr="00093CEF">
        <w:rPr>
          <w:rFonts w:ascii="Arial" w:hAnsi="Arial" w:cs="Arial"/>
          <w:color w:val="303030"/>
        </w:rPr>
        <w:t>s</w:t>
      </w:r>
      <w:r w:rsidRPr="00093CEF">
        <w:rPr>
          <w:rFonts w:ascii="Arial" w:hAnsi="Arial" w:cs="Arial"/>
          <w:color w:val="303030"/>
        </w:rPr>
        <w:t xml:space="preserve"> Baptist Chu</w:t>
      </w:r>
      <w:r w:rsidR="00FB6771" w:rsidRPr="00093CEF">
        <w:rPr>
          <w:rFonts w:ascii="Arial" w:hAnsi="Arial" w:cs="Arial"/>
          <w:color w:val="303030"/>
        </w:rPr>
        <w:t>rch</w:t>
      </w:r>
      <w:r w:rsidR="00647A83" w:rsidRPr="00093CEF">
        <w:rPr>
          <w:rFonts w:ascii="Arial" w:hAnsi="Arial" w:cs="Arial"/>
          <w:color w:val="303030"/>
        </w:rPr>
        <w:t xml:space="preserve">. </w:t>
      </w:r>
      <w:r w:rsidRPr="00093CEF">
        <w:rPr>
          <w:rFonts w:ascii="Arial" w:hAnsi="Arial" w:cs="Arial"/>
          <w:color w:val="303030"/>
        </w:rPr>
        <w:t>Th</w:t>
      </w:r>
      <w:r w:rsidR="00647A83" w:rsidRPr="00093CEF">
        <w:rPr>
          <w:rFonts w:ascii="Arial" w:hAnsi="Arial" w:cs="Arial"/>
          <w:color w:val="303030"/>
        </w:rPr>
        <w:t>eir</w:t>
      </w:r>
      <w:r w:rsidRPr="00093CEF">
        <w:rPr>
          <w:rFonts w:ascii="Arial" w:hAnsi="Arial" w:cs="Arial"/>
          <w:color w:val="303030"/>
        </w:rPr>
        <w:t xml:space="preserve"> monthly meetings were a forum for matters</w:t>
      </w:r>
      <w:r w:rsidR="00FB6771" w:rsidRPr="00093CEF">
        <w:rPr>
          <w:rFonts w:ascii="Arial" w:hAnsi="Arial" w:cs="Arial"/>
          <w:color w:val="303030"/>
        </w:rPr>
        <w:t xml:space="preserve"> </w:t>
      </w:r>
      <w:r w:rsidRPr="00093CEF">
        <w:rPr>
          <w:rFonts w:ascii="Arial" w:hAnsi="Arial" w:cs="Arial"/>
          <w:color w:val="303030"/>
        </w:rPr>
        <w:t xml:space="preserve">of </w:t>
      </w:r>
      <w:r w:rsidR="00FB6771" w:rsidRPr="00093CEF">
        <w:rPr>
          <w:rFonts w:ascii="Arial" w:hAnsi="Arial" w:cs="Arial"/>
          <w:color w:val="303030"/>
        </w:rPr>
        <w:t xml:space="preserve">community </w:t>
      </w:r>
      <w:r w:rsidRPr="00093CEF">
        <w:rPr>
          <w:rFonts w:ascii="Arial" w:hAnsi="Arial" w:cs="Arial"/>
          <w:color w:val="303030"/>
        </w:rPr>
        <w:t xml:space="preserve">interest and for planning fund raising events for the </w:t>
      </w:r>
      <w:r w:rsidR="00FB6771" w:rsidRPr="00093CEF">
        <w:rPr>
          <w:rFonts w:ascii="Arial" w:hAnsi="Arial" w:cs="Arial"/>
          <w:color w:val="303030"/>
        </w:rPr>
        <w:t>volunteer fire</w:t>
      </w:r>
      <w:r w:rsidR="00093CEF">
        <w:rPr>
          <w:rFonts w:ascii="Arial" w:hAnsi="Arial" w:cs="Arial"/>
          <w:color w:val="303030"/>
        </w:rPr>
        <w:t xml:space="preserve"> </w:t>
      </w:r>
      <w:r w:rsidR="00FB6771" w:rsidRPr="00093CEF">
        <w:rPr>
          <w:rFonts w:ascii="Arial" w:hAnsi="Arial" w:cs="Arial"/>
          <w:color w:val="303030"/>
        </w:rPr>
        <w:t>department.</w:t>
      </w:r>
    </w:p>
    <w:p w14:paraId="4E939C03" w14:textId="77777777" w:rsidR="002673D9" w:rsidRPr="00093CEF" w:rsidRDefault="002673D9" w:rsidP="002673D9">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 </w:t>
      </w:r>
    </w:p>
    <w:p w14:paraId="0C77CB62" w14:textId="7EF5A0BF" w:rsidR="002673D9" w:rsidRPr="00093CEF" w:rsidRDefault="002673D9" w:rsidP="002673D9">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 xml:space="preserve">When </w:t>
      </w:r>
      <w:r w:rsidR="00FB6771" w:rsidRPr="00093CEF">
        <w:rPr>
          <w:rFonts w:ascii="Arial" w:hAnsi="Arial" w:cs="Arial"/>
          <w:color w:val="303030"/>
        </w:rPr>
        <w:t>the opportunity arose</w:t>
      </w:r>
      <w:r w:rsidRPr="00093CEF">
        <w:rPr>
          <w:rFonts w:ascii="Arial" w:hAnsi="Arial" w:cs="Arial"/>
          <w:color w:val="303030"/>
        </w:rPr>
        <w:t xml:space="preserve"> for </w:t>
      </w:r>
      <w:r w:rsidR="00514D8B" w:rsidRPr="00093CEF">
        <w:rPr>
          <w:rFonts w:ascii="Arial" w:hAnsi="Arial" w:cs="Arial"/>
          <w:color w:val="303030"/>
        </w:rPr>
        <w:t>unincorporated</w:t>
      </w:r>
      <w:r w:rsidRPr="00093CEF">
        <w:rPr>
          <w:rFonts w:ascii="Arial" w:hAnsi="Arial" w:cs="Arial"/>
          <w:color w:val="303030"/>
        </w:rPr>
        <w:t xml:space="preserve"> Fire, Water and Sewer districts to propose their own zoning</w:t>
      </w:r>
      <w:r w:rsidR="00FB6771" w:rsidRPr="00093CEF">
        <w:rPr>
          <w:rFonts w:ascii="Arial" w:hAnsi="Arial" w:cs="Arial"/>
          <w:color w:val="303030"/>
        </w:rPr>
        <w:t xml:space="preserve"> </w:t>
      </w:r>
      <w:r w:rsidRPr="00093CEF">
        <w:rPr>
          <w:rFonts w:ascii="Arial" w:hAnsi="Arial" w:cs="Arial"/>
          <w:color w:val="303030"/>
        </w:rPr>
        <w:t xml:space="preserve">regulations, </w:t>
      </w:r>
      <w:r w:rsidR="00FB6771" w:rsidRPr="00093CEF">
        <w:rPr>
          <w:rFonts w:ascii="Arial" w:hAnsi="Arial" w:cs="Arial"/>
          <w:color w:val="303030"/>
        </w:rPr>
        <w:t>a committee from the civic association took the lead in writing a proposed Ft Morgan (</w:t>
      </w:r>
      <w:r w:rsidRPr="00093CEF">
        <w:rPr>
          <w:rFonts w:ascii="Arial" w:hAnsi="Arial" w:cs="Arial"/>
          <w:color w:val="303030"/>
        </w:rPr>
        <w:t>District 25</w:t>
      </w:r>
      <w:r w:rsidR="00FB6771" w:rsidRPr="00093CEF">
        <w:rPr>
          <w:rFonts w:ascii="Arial" w:hAnsi="Arial" w:cs="Arial"/>
          <w:color w:val="303030"/>
        </w:rPr>
        <w:t>) zoning ordinance.</w:t>
      </w:r>
      <w:r w:rsidR="00EA4C47" w:rsidRPr="00093CEF">
        <w:rPr>
          <w:rFonts w:ascii="Arial" w:hAnsi="Arial" w:cs="Arial"/>
          <w:color w:val="303030"/>
        </w:rPr>
        <w:t xml:space="preserve"> It was designed to control </w:t>
      </w:r>
      <w:r w:rsidR="007A6A4F" w:rsidRPr="00093CEF">
        <w:rPr>
          <w:rFonts w:ascii="Arial" w:hAnsi="Arial" w:cs="Arial"/>
          <w:color w:val="303030"/>
        </w:rPr>
        <w:t xml:space="preserve">growth and </w:t>
      </w:r>
      <w:r w:rsidR="00EA4C47" w:rsidRPr="00093CEF">
        <w:rPr>
          <w:rFonts w:ascii="Arial" w:hAnsi="Arial" w:cs="Arial"/>
          <w:color w:val="303030"/>
        </w:rPr>
        <w:t xml:space="preserve">population density along the peninsula by limiting the height of condominiums to seven stories and permitting only three residential units per acre.  The zoning proposal was approved by registered district voters </w:t>
      </w:r>
      <w:r w:rsidR="00FE763B">
        <w:rPr>
          <w:rFonts w:ascii="Arial" w:hAnsi="Arial" w:cs="Arial"/>
          <w:color w:val="303030"/>
        </w:rPr>
        <w:t xml:space="preserve">in </w:t>
      </w:r>
      <w:r w:rsidR="00FE763B" w:rsidRPr="00FE763B">
        <w:rPr>
          <w:rFonts w:ascii="Arial" w:hAnsi="Arial" w:cs="Arial"/>
          <w:color w:val="303030"/>
          <w:highlight w:val="yellow"/>
        </w:rPr>
        <w:t>June 1992</w:t>
      </w:r>
      <w:r w:rsidR="00FE763B">
        <w:rPr>
          <w:rFonts w:ascii="Arial" w:hAnsi="Arial" w:cs="Arial"/>
          <w:color w:val="303030"/>
        </w:rPr>
        <w:t xml:space="preserve"> </w:t>
      </w:r>
      <w:r w:rsidR="00EA4C47" w:rsidRPr="00093CEF">
        <w:rPr>
          <w:rFonts w:ascii="Arial" w:hAnsi="Arial" w:cs="Arial"/>
          <w:color w:val="303030"/>
        </w:rPr>
        <w:t xml:space="preserve">and presented to the Baldwin County Commission for approval.  At that commission meeting, a group of investors who had purchased (or had a contract to purchase) the parcel where </w:t>
      </w:r>
      <w:r w:rsidR="00042465" w:rsidRPr="00093CEF">
        <w:rPr>
          <w:rFonts w:ascii="Arial" w:hAnsi="Arial" w:cs="Arial"/>
          <w:color w:val="303030"/>
        </w:rPr>
        <w:t>t</w:t>
      </w:r>
      <w:r w:rsidR="00EA4C47" w:rsidRPr="00093CEF">
        <w:rPr>
          <w:rFonts w:ascii="Arial" w:hAnsi="Arial" w:cs="Arial"/>
          <w:color w:val="303030"/>
        </w:rPr>
        <w:t>he</w:t>
      </w:r>
      <w:r w:rsidR="007A6A4F" w:rsidRPr="00093CEF">
        <w:rPr>
          <w:rFonts w:ascii="Arial" w:hAnsi="Arial" w:cs="Arial"/>
          <w:color w:val="303030"/>
        </w:rPr>
        <w:t xml:space="preserve"> </w:t>
      </w:r>
      <w:r w:rsidR="00EA4C47" w:rsidRPr="00093CEF">
        <w:rPr>
          <w:rFonts w:ascii="Arial" w:hAnsi="Arial" w:cs="Arial"/>
          <w:color w:val="303030"/>
        </w:rPr>
        <w:t>Beach Club is located protested that they kne</w:t>
      </w:r>
      <w:r w:rsidR="00042465" w:rsidRPr="00093CEF">
        <w:rPr>
          <w:rFonts w:ascii="Arial" w:hAnsi="Arial" w:cs="Arial"/>
          <w:color w:val="303030"/>
        </w:rPr>
        <w:t>w</w:t>
      </w:r>
      <w:r w:rsidR="00EA4C47" w:rsidRPr="00093CEF">
        <w:rPr>
          <w:rFonts w:ascii="Arial" w:hAnsi="Arial" w:cs="Arial"/>
          <w:color w:val="303030"/>
        </w:rPr>
        <w:t xml:space="preserve"> nothing of the proposed zoning ordinance and had action on it tabled.</w:t>
      </w:r>
      <w:r w:rsidR="007A6A4F" w:rsidRPr="00093CEF">
        <w:rPr>
          <w:rFonts w:ascii="Arial" w:hAnsi="Arial" w:cs="Arial"/>
          <w:color w:val="303030"/>
        </w:rPr>
        <w:t xml:space="preserve"> </w:t>
      </w:r>
      <w:r w:rsidR="006F2AFC" w:rsidRPr="00093CEF">
        <w:rPr>
          <w:rFonts w:ascii="Arial" w:hAnsi="Arial" w:cs="Arial"/>
          <w:color w:val="303030"/>
        </w:rPr>
        <w:t xml:space="preserve"> Finally</w:t>
      </w:r>
      <w:r w:rsidR="007A6A4F" w:rsidRPr="00093CEF">
        <w:rPr>
          <w:rFonts w:ascii="Arial" w:hAnsi="Arial" w:cs="Arial"/>
          <w:color w:val="303030"/>
        </w:rPr>
        <w:t>,</w:t>
      </w:r>
      <w:r w:rsidR="006F2AFC" w:rsidRPr="00093CEF">
        <w:rPr>
          <w:rFonts w:ascii="Arial" w:hAnsi="Arial" w:cs="Arial"/>
          <w:color w:val="303030"/>
        </w:rPr>
        <w:t xml:space="preserve"> in </w:t>
      </w:r>
      <w:r w:rsidR="006F2AFC" w:rsidRPr="00FE763B">
        <w:rPr>
          <w:rFonts w:ascii="Arial" w:hAnsi="Arial" w:cs="Arial"/>
          <w:color w:val="303030"/>
          <w:highlight w:val="yellow"/>
        </w:rPr>
        <w:t>November</w:t>
      </w:r>
      <w:r w:rsidR="00FE763B" w:rsidRPr="00FE763B">
        <w:rPr>
          <w:rFonts w:ascii="Arial" w:hAnsi="Arial" w:cs="Arial"/>
          <w:color w:val="303030"/>
          <w:highlight w:val="yellow"/>
        </w:rPr>
        <w:t xml:space="preserve"> 1993</w:t>
      </w:r>
      <w:r w:rsidR="00FE763B">
        <w:rPr>
          <w:rFonts w:ascii="Arial" w:hAnsi="Arial" w:cs="Arial"/>
          <w:color w:val="303030"/>
        </w:rPr>
        <w:t xml:space="preserve"> </w:t>
      </w:r>
      <w:r w:rsidR="00514D8B" w:rsidRPr="00093CEF">
        <w:rPr>
          <w:rFonts w:ascii="Arial" w:hAnsi="Arial" w:cs="Arial"/>
          <w:color w:val="303030"/>
        </w:rPr>
        <w:t>the ordinance</w:t>
      </w:r>
      <w:r w:rsidR="006F2AFC" w:rsidRPr="00093CEF">
        <w:rPr>
          <w:rFonts w:ascii="Arial" w:hAnsi="Arial" w:cs="Arial"/>
          <w:color w:val="303030"/>
        </w:rPr>
        <w:t xml:space="preserve"> was approved by the commission.  In those intervening </w:t>
      </w:r>
      <w:r w:rsidR="00FE763B" w:rsidRPr="00FE763B">
        <w:rPr>
          <w:rFonts w:ascii="Arial" w:hAnsi="Arial" w:cs="Arial"/>
          <w:color w:val="303030"/>
          <w:highlight w:val="yellow"/>
        </w:rPr>
        <w:t>seventeen</w:t>
      </w:r>
      <w:r w:rsidR="00FE763B">
        <w:rPr>
          <w:rFonts w:ascii="Arial" w:hAnsi="Arial" w:cs="Arial"/>
          <w:color w:val="303030"/>
        </w:rPr>
        <w:t xml:space="preserve"> </w:t>
      </w:r>
      <w:r w:rsidR="006F2AFC" w:rsidRPr="00093CEF">
        <w:rPr>
          <w:rFonts w:ascii="Arial" w:hAnsi="Arial" w:cs="Arial"/>
          <w:color w:val="303030"/>
        </w:rPr>
        <w:t>months permits for construction of the Beach Club were issued by the County.</w:t>
      </w:r>
      <w:r w:rsidR="007A6A4F" w:rsidRPr="00093CEF">
        <w:rPr>
          <w:rFonts w:ascii="Arial" w:hAnsi="Arial" w:cs="Arial"/>
          <w:color w:val="303030"/>
        </w:rPr>
        <w:t xml:space="preserve"> Construction </w:t>
      </w:r>
      <w:bookmarkStart w:id="0" w:name="_GoBack"/>
      <w:bookmarkEnd w:id="0"/>
      <w:r w:rsidR="00FE763B" w:rsidRPr="00FE763B">
        <w:rPr>
          <w:rFonts w:ascii="Arial" w:hAnsi="Arial" w:cs="Arial"/>
          <w:color w:val="303030"/>
          <w:highlight w:val="yellow"/>
        </w:rPr>
        <w:t>of the condominium project</w:t>
      </w:r>
      <w:r w:rsidR="00FE763B">
        <w:rPr>
          <w:rFonts w:ascii="Arial" w:hAnsi="Arial" w:cs="Arial"/>
          <w:color w:val="303030"/>
        </w:rPr>
        <w:t xml:space="preserve"> </w:t>
      </w:r>
      <w:r w:rsidR="007A6A4F" w:rsidRPr="00093CEF">
        <w:rPr>
          <w:rFonts w:ascii="Arial" w:hAnsi="Arial" w:cs="Arial"/>
          <w:color w:val="303030"/>
        </w:rPr>
        <w:t>began three years later.</w:t>
      </w:r>
    </w:p>
    <w:p w14:paraId="6AC22838" w14:textId="77777777" w:rsidR="002673D9" w:rsidRPr="00093CEF" w:rsidRDefault="002673D9" w:rsidP="002673D9">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 </w:t>
      </w:r>
    </w:p>
    <w:p w14:paraId="1CD08843" w14:textId="60D027A0" w:rsidR="002673D9" w:rsidRPr="00093CEF" w:rsidRDefault="002673D9" w:rsidP="002673D9">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In 2000 the County Commission approved a permit for</w:t>
      </w:r>
      <w:r w:rsidR="007A6A4F" w:rsidRPr="00093CEF">
        <w:rPr>
          <w:rFonts w:ascii="Arial" w:hAnsi="Arial" w:cs="Arial"/>
          <w:color w:val="303030"/>
        </w:rPr>
        <w:t xml:space="preserve"> additional</w:t>
      </w:r>
      <w:r w:rsidRPr="00093CEF">
        <w:rPr>
          <w:rFonts w:ascii="Arial" w:hAnsi="Arial" w:cs="Arial"/>
          <w:color w:val="303030"/>
        </w:rPr>
        <w:t xml:space="preserve"> development</w:t>
      </w:r>
      <w:r w:rsidR="007A6A4F" w:rsidRPr="00093CEF">
        <w:rPr>
          <w:rFonts w:ascii="Arial" w:hAnsi="Arial" w:cs="Arial"/>
          <w:color w:val="303030"/>
        </w:rPr>
        <w:t xml:space="preserve"> (</w:t>
      </w:r>
      <w:r w:rsidRPr="00093CEF">
        <w:rPr>
          <w:rFonts w:ascii="Arial" w:hAnsi="Arial" w:cs="Arial"/>
          <w:color w:val="303030"/>
        </w:rPr>
        <w:t>Beach Club West</w:t>
      </w:r>
      <w:r w:rsidR="007A6A4F" w:rsidRPr="00093CEF">
        <w:rPr>
          <w:rFonts w:ascii="Arial" w:hAnsi="Arial" w:cs="Arial"/>
          <w:color w:val="303030"/>
        </w:rPr>
        <w:t>)</w:t>
      </w:r>
      <w:r w:rsidRPr="00093CEF">
        <w:rPr>
          <w:rFonts w:ascii="Arial" w:hAnsi="Arial" w:cs="Arial"/>
          <w:color w:val="303030"/>
        </w:rPr>
        <w:t xml:space="preserve"> </w:t>
      </w:r>
      <w:r w:rsidR="007C5B33" w:rsidRPr="00093CEF">
        <w:rPr>
          <w:rFonts w:ascii="Arial" w:hAnsi="Arial" w:cs="Arial"/>
          <w:color w:val="303030"/>
        </w:rPr>
        <w:t xml:space="preserve">on </w:t>
      </w:r>
      <w:r w:rsidRPr="00093CEF">
        <w:rPr>
          <w:rFonts w:ascii="Arial" w:hAnsi="Arial" w:cs="Arial"/>
          <w:color w:val="303030"/>
        </w:rPr>
        <w:t xml:space="preserve">two </w:t>
      </w:r>
      <w:r w:rsidR="007A6A4F" w:rsidRPr="00093CEF">
        <w:rPr>
          <w:rFonts w:ascii="Arial" w:hAnsi="Arial" w:cs="Arial"/>
          <w:color w:val="303030"/>
        </w:rPr>
        <w:t xml:space="preserve">adjacent but </w:t>
      </w:r>
      <w:r w:rsidRPr="00093CEF">
        <w:rPr>
          <w:rFonts w:ascii="Arial" w:hAnsi="Arial" w:cs="Arial"/>
          <w:color w:val="303030"/>
        </w:rPr>
        <w:t xml:space="preserve">separated parcels </w:t>
      </w:r>
      <w:r w:rsidR="007C5B33" w:rsidRPr="00093CEF">
        <w:rPr>
          <w:rFonts w:ascii="Arial" w:hAnsi="Arial" w:cs="Arial"/>
          <w:color w:val="303030"/>
        </w:rPr>
        <w:t>and</w:t>
      </w:r>
      <w:r w:rsidRPr="00093CEF">
        <w:rPr>
          <w:rFonts w:ascii="Arial" w:hAnsi="Arial" w:cs="Arial"/>
          <w:color w:val="303030"/>
        </w:rPr>
        <w:t xml:space="preserve"> allow the building of high-rise </w:t>
      </w:r>
      <w:r w:rsidR="007C5B33" w:rsidRPr="00093CEF">
        <w:rPr>
          <w:rFonts w:ascii="Arial" w:hAnsi="Arial" w:cs="Arial"/>
          <w:color w:val="303030"/>
        </w:rPr>
        <w:t xml:space="preserve">beach front </w:t>
      </w:r>
      <w:r w:rsidRPr="00093CEF">
        <w:rPr>
          <w:rFonts w:ascii="Arial" w:hAnsi="Arial" w:cs="Arial"/>
          <w:color w:val="303030"/>
        </w:rPr>
        <w:t>condominiums</w:t>
      </w:r>
      <w:r w:rsidR="007C5B33" w:rsidRPr="00093CEF">
        <w:rPr>
          <w:rFonts w:ascii="Arial" w:hAnsi="Arial" w:cs="Arial"/>
          <w:color w:val="303030"/>
        </w:rPr>
        <w:t xml:space="preserve">. </w:t>
      </w:r>
      <w:r w:rsidRPr="00093CEF">
        <w:rPr>
          <w:rFonts w:ascii="Arial" w:hAnsi="Arial" w:cs="Arial"/>
          <w:color w:val="303030"/>
        </w:rPr>
        <w:t xml:space="preserve"> These two parcels were considered by the County Commission to</w:t>
      </w:r>
      <w:r w:rsidR="00514D8B" w:rsidRPr="00093CEF">
        <w:rPr>
          <w:rFonts w:ascii="Arial" w:hAnsi="Arial" w:cs="Arial"/>
          <w:color w:val="303030"/>
        </w:rPr>
        <w:t xml:space="preserve"> </w:t>
      </w:r>
      <w:r w:rsidRPr="00093CEF">
        <w:rPr>
          <w:rFonts w:ascii="Arial" w:hAnsi="Arial" w:cs="Arial"/>
          <w:color w:val="303030"/>
        </w:rPr>
        <w:t>be “contiguous,” even though they had no common point of contact. They were connected only by an</w:t>
      </w:r>
      <w:r w:rsidR="00093CEF">
        <w:rPr>
          <w:rFonts w:ascii="Arial" w:hAnsi="Arial" w:cs="Arial"/>
          <w:color w:val="303030"/>
        </w:rPr>
        <w:t xml:space="preserve"> </w:t>
      </w:r>
      <w:r w:rsidRPr="00093CEF">
        <w:rPr>
          <w:rFonts w:ascii="Arial" w:hAnsi="Arial" w:cs="Arial"/>
          <w:color w:val="303030"/>
        </w:rPr>
        <w:t>undeveloped road right-of-way</w:t>
      </w:r>
      <w:r w:rsidR="007C5B33" w:rsidRPr="00093CEF">
        <w:rPr>
          <w:rFonts w:ascii="Arial" w:hAnsi="Arial" w:cs="Arial"/>
          <w:color w:val="303030"/>
        </w:rPr>
        <w:t xml:space="preserve">. </w:t>
      </w:r>
      <w:r w:rsidRPr="00093CEF">
        <w:rPr>
          <w:rFonts w:ascii="Arial" w:hAnsi="Arial" w:cs="Arial"/>
          <w:color w:val="303030"/>
        </w:rPr>
        <w:t xml:space="preserve"> </w:t>
      </w:r>
      <w:r w:rsidR="007C5B33" w:rsidRPr="00093CEF">
        <w:rPr>
          <w:rFonts w:ascii="Arial" w:hAnsi="Arial" w:cs="Arial"/>
          <w:color w:val="303030"/>
        </w:rPr>
        <w:t>T</w:t>
      </w:r>
      <w:r w:rsidRPr="00093CEF">
        <w:rPr>
          <w:rFonts w:ascii="Arial" w:hAnsi="Arial" w:cs="Arial"/>
          <w:color w:val="303030"/>
        </w:rPr>
        <w:t xml:space="preserve">he Civic Association </w:t>
      </w:r>
      <w:r w:rsidR="007C5B33" w:rsidRPr="00093CEF">
        <w:rPr>
          <w:rFonts w:ascii="Arial" w:hAnsi="Arial" w:cs="Arial"/>
          <w:color w:val="303030"/>
        </w:rPr>
        <w:t xml:space="preserve">took issue with the county and </w:t>
      </w:r>
      <w:r w:rsidRPr="00093CEF">
        <w:rPr>
          <w:rFonts w:ascii="Arial" w:hAnsi="Arial" w:cs="Arial"/>
          <w:color w:val="303030"/>
        </w:rPr>
        <w:t>sued the</w:t>
      </w:r>
      <w:r w:rsidR="007C5B33" w:rsidRPr="00093CEF">
        <w:rPr>
          <w:rFonts w:ascii="Arial" w:hAnsi="Arial" w:cs="Arial"/>
          <w:color w:val="303030"/>
        </w:rPr>
        <w:t xml:space="preserve"> </w:t>
      </w:r>
      <w:r w:rsidRPr="00093CEF">
        <w:rPr>
          <w:rFonts w:ascii="Arial" w:hAnsi="Arial" w:cs="Arial"/>
          <w:color w:val="303030"/>
        </w:rPr>
        <w:t xml:space="preserve">Commission for violation of the </w:t>
      </w:r>
      <w:r w:rsidR="007C5B33" w:rsidRPr="00093CEF">
        <w:rPr>
          <w:rFonts w:ascii="Arial" w:hAnsi="Arial" w:cs="Arial"/>
          <w:color w:val="303030"/>
        </w:rPr>
        <w:t>Ft Morgan</w:t>
      </w:r>
      <w:r w:rsidRPr="00093CEF">
        <w:rPr>
          <w:rFonts w:ascii="Arial" w:hAnsi="Arial" w:cs="Arial"/>
          <w:color w:val="303030"/>
        </w:rPr>
        <w:t xml:space="preserve"> zoning </w:t>
      </w:r>
      <w:r w:rsidR="007C5B33" w:rsidRPr="00093CEF">
        <w:rPr>
          <w:rFonts w:ascii="Arial" w:hAnsi="Arial" w:cs="Arial"/>
          <w:color w:val="303030"/>
        </w:rPr>
        <w:t>ordinances.</w:t>
      </w:r>
    </w:p>
    <w:p w14:paraId="070820E0" w14:textId="77777777" w:rsidR="002673D9" w:rsidRPr="00093CEF" w:rsidRDefault="002673D9" w:rsidP="002673D9">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 </w:t>
      </w:r>
    </w:p>
    <w:p w14:paraId="5DE1F422" w14:textId="3A49E44A" w:rsidR="002673D9" w:rsidRPr="00093CEF" w:rsidRDefault="007C5B33" w:rsidP="002673D9">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Lawsuits cost money and we</w:t>
      </w:r>
      <w:r w:rsidR="002673D9" w:rsidRPr="00093CEF">
        <w:rPr>
          <w:rFonts w:ascii="Arial" w:hAnsi="Arial" w:cs="Arial"/>
          <w:color w:val="303030"/>
        </w:rPr>
        <w:t xml:space="preserve"> had to find donors to </w:t>
      </w:r>
      <w:r w:rsidRPr="00093CEF">
        <w:rPr>
          <w:rFonts w:ascii="Arial" w:hAnsi="Arial" w:cs="Arial"/>
          <w:color w:val="303030"/>
        </w:rPr>
        <w:t>back and finance the lawsuit.</w:t>
      </w:r>
      <w:r w:rsidR="002673D9" w:rsidRPr="00093CEF">
        <w:rPr>
          <w:rFonts w:ascii="Arial" w:hAnsi="Arial" w:cs="Arial"/>
          <w:color w:val="303030"/>
        </w:rPr>
        <w:t xml:space="preserve"> </w:t>
      </w:r>
      <w:r w:rsidRPr="00093CEF">
        <w:rPr>
          <w:rFonts w:ascii="Arial" w:hAnsi="Arial" w:cs="Arial"/>
          <w:color w:val="303030"/>
        </w:rPr>
        <w:t xml:space="preserve"> The civic association </w:t>
      </w:r>
      <w:r w:rsidR="002673D9" w:rsidRPr="00093CEF">
        <w:rPr>
          <w:rFonts w:ascii="Arial" w:hAnsi="Arial" w:cs="Arial"/>
          <w:color w:val="303030"/>
        </w:rPr>
        <w:t>wrote to all property owners listed in the tax records. This was a successful venture</w:t>
      </w:r>
      <w:r w:rsidRPr="00093CEF">
        <w:rPr>
          <w:rFonts w:ascii="Arial" w:hAnsi="Arial" w:cs="Arial"/>
          <w:color w:val="303030"/>
        </w:rPr>
        <w:t xml:space="preserve">: </w:t>
      </w:r>
      <w:r w:rsidR="006E3458" w:rsidRPr="00093CEF">
        <w:rPr>
          <w:rFonts w:ascii="Arial" w:hAnsi="Arial" w:cs="Arial"/>
          <w:color w:val="303030"/>
        </w:rPr>
        <w:t>sufficient legal</w:t>
      </w:r>
      <w:r w:rsidR="00DC4B7A" w:rsidRPr="00093CEF">
        <w:rPr>
          <w:rFonts w:ascii="Arial" w:hAnsi="Arial" w:cs="Arial"/>
          <w:color w:val="303030"/>
        </w:rPr>
        <w:t xml:space="preserve"> fees were </w:t>
      </w:r>
      <w:proofErr w:type="gramStart"/>
      <w:r w:rsidR="006E3458" w:rsidRPr="00093CEF">
        <w:rPr>
          <w:rFonts w:ascii="Arial" w:hAnsi="Arial" w:cs="Arial"/>
          <w:color w:val="303030"/>
        </w:rPr>
        <w:t>collected</w:t>
      </w:r>
      <w:proofErr w:type="gramEnd"/>
      <w:r w:rsidR="006E3458" w:rsidRPr="00093CEF">
        <w:rPr>
          <w:rFonts w:ascii="Arial" w:hAnsi="Arial" w:cs="Arial"/>
          <w:color w:val="303030"/>
        </w:rPr>
        <w:t xml:space="preserve"> </w:t>
      </w:r>
      <w:r w:rsidR="00DC4B7A" w:rsidRPr="00093CEF">
        <w:rPr>
          <w:rFonts w:ascii="Arial" w:hAnsi="Arial" w:cs="Arial"/>
          <w:color w:val="303030"/>
        </w:rPr>
        <w:t xml:space="preserve">and the </w:t>
      </w:r>
      <w:r w:rsidR="009B07B1" w:rsidRPr="00093CEF">
        <w:rPr>
          <w:rFonts w:ascii="Arial" w:hAnsi="Arial" w:cs="Arial"/>
          <w:color w:val="303030"/>
        </w:rPr>
        <w:t>ci</w:t>
      </w:r>
      <w:r w:rsidR="00DC4B7A" w:rsidRPr="00093CEF">
        <w:rPr>
          <w:rFonts w:ascii="Arial" w:hAnsi="Arial" w:cs="Arial"/>
          <w:color w:val="303030"/>
        </w:rPr>
        <w:t xml:space="preserve">vic association </w:t>
      </w:r>
      <w:r w:rsidR="002673D9" w:rsidRPr="00093CEF">
        <w:rPr>
          <w:rFonts w:ascii="Arial" w:hAnsi="Arial" w:cs="Arial"/>
          <w:color w:val="303030"/>
        </w:rPr>
        <w:t xml:space="preserve">membership </w:t>
      </w:r>
      <w:r w:rsidR="00DC4B7A" w:rsidRPr="00093CEF">
        <w:rPr>
          <w:rFonts w:ascii="Arial" w:hAnsi="Arial" w:cs="Arial"/>
          <w:color w:val="303030"/>
        </w:rPr>
        <w:t>increased fr</w:t>
      </w:r>
      <w:r w:rsidR="002673D9" w:rsidRPr="00093CEF">
        <w:rPr>
          <w:rFonts w:ascii="Arial" w:hAnsi="Arial" w:cs="Arial"/>
          <w:color w:val="303030"/>
        </w:rPr>
        <w:t xml:space="preserve">om about 90 to 300. </w:t>
      </w:r>
      <w:r w:rsidR="00DC4B7A" w:rsidRPr="00093CEF">
        <w:rPr>
          <w:rFonts w:ascii="Arial" w:hAnsi="Arial" w:cs="Arial"/>
          <w:color w:val="303030"/>
        </w:rPr>
        <w:t>At the county level,</w:t>
      </w:r>
      <w:r w:rsidR="002673D9" w:rsidRPr="00093CEF">
        <w:rPr>
          <w:rFonts w:ascii="Arial" w:hAnsi="Arial" w:cs="Arial"/>
          <w:color w:val="303030"/>
        </w:rPr>
        <w:t xml:space="preserve"> we were ruled against </w:t>
      </w:r>
      <w:r w:rsidR="00DC4B7A" w:rsidRPr="00093CEF">
        <w:rPr>
          <w:rFonts w:ascii="Arial" w:hAnsi="Arial" w:cs="Arial"/>
          <w:color w:val="303030"/>
        </w:rPr>
        <w:t xml:space="preserve">by </w:t>
      </w:r>
      <w:r w:rsidR="002673D9" w:rsidRPr="00093CEF">
        <w:rPr>
          <w:rFonts w:ascii="Arial" w:hAnsi="Arial" w:cs="Arial"/>
          <w:color w:val="303030"/>
        </w:rPr>
        <w:t>Judge J. Langford Floyd</w:t>
      </w:r>
      <w:r w:rsidR="00DC4B7A" w:rsidRPr="00093CEF">
        <w:rPr>
          <w:rFonts w:ascii="Arial" w:hAnsi="Arial" w:cs="Arial"/>
          <w:color w:val="303030"/>
        </w:rPr>
        <w:t xml:space="preserve">.  Ultimately </w:t>
      </w:r>
      <w:r w:rsidR="002673D9" w:rsidRPr="00093CEF">
        <w:rPr>
          <w:rFonts w:ascii="Arial" w:hAnsi="Arial" w:cs="Arial"/>
          <w:color w:val="303030"/>
        </w:rPr>
        <w:t xml:space="preserve">that decision was reversed on appeal. These court actions took four years and </w:t>
      </w:r>
      <w:r w:rsidR="00DC4B7A" w:rsidRPr="00093CEF">
        <w:rPr>
          <w:rFonts w:ascii="Arial" w:hAnsi="Arial" w:cs="Arial"/>
          <w:color w:val="303030"/>
        </w:rPr>
        <w:t xml:space="preserve">cost over </w:t>
      </w:r>
      <w:r w:rsidR="002673D9" w:rsidRPr="00093CEF">
        <w:rPr>
          <w:rFonts w:ascii="Arial" w:hAnsi="Arial" w:cs="Arial"/>
          <w:color w:val="303030"/>
        </w:rPr>
        <w:t>$45,</w:t>
      </w:r>
      <w:r w:rsidR="00DC4B7A" w:rsidRPr="00093CEF">
        <w:rPr>
          <w:rFonts w:ascii="Arial" w:hAnsi="Arial" w:cs="Arial"/>
          <w:color w:val="303030"/>
        </w:rPr>
        <w:t>000.</w:t>
      </w:r>
    </w:p>
    <w:p w14:paraId="1241BF7D" w14:textId="7F5BE0B8" w:rsidR="00DC4B7A" w:rsidRPr="00093CEF" w:rsidRDefault="00DC4B7A" w:rsidP="002673D9">
      <w:pPr>
        <w:pStyle w:val="font7"/>
        <w:spacing w:before="0" w:beforeAutospacing="0" w:after="0" w:afterAutospacing="0"/>
        <w:textAlignment w:val="baseline"/>
        <w:rPr>
          <w:rFonts w:ascii="Arial" w:hAnsi="Arial" w:cs="Arial"/>
          <w:color w:val="303030"/>
        </w:rPr>
      </w:pPr>
    </w:p>
    <w:p w14:paraId="35554C16" w14:textId="554F7113" w:rsidR="00DC4B7A" w:rsidRPr="00093CEF" w:rsidRDefault="00DC4B7A" w:rsidP="00DC4B7A">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 xml:space="preserve">On April 14, 2003, the City of Gulf Shores, with the cooperation of the Governor and Department of Conservation and Natural Resources, annexed into the city the right-of-way of the entire Fort Morgan Road with no prior public knowledge of the intended action. The annexation had been casually advertised as “certain properties,” so that no one from Ft Morgan knew of any specifics until the city council meeting had been convened. This meant that any property contiguous to </w:t>
      </w:r>
      <w:r w:rsidR="00487D72" w:rsidRPr="00093CEF">
        <w:rPr>
          <w:rFonts w:ascii="Arial" w:hAnsi="Arial" w:cs="Arial"/>
          <w:color w:val="303030"/>
        </w:rPr>
        <w:t>S</w:t>
      </w:r>
      <w:r w:rsidRPr="00093CEF">
        <w:rPr>
          <w:rFonts w:ascii="Arial" w:hAnsi="Arial" w:cs="Arial"/>
          <w:color w:val="303030"/>
        </w:rPr>
        <w:t xml:space="preserve">tate </w:t>
      </w:r>
      <w:r w:rsidR="00487D72" w:rsidRPr="00093CEF">
        <w:rPr>
          <w:rFonts w:ascii="Arial" w:hAnsi="Arial" w:cs="Arial"/>
          <w:color w:val="303030"/>
        </w:rPr>
        <w:t>H</w:t>
      </w:r>
      <w:r w:rsidRPr="00093CEF">
        <w:rPr>
          <w:rFonts w:ascii="Arial" w:hAnsi="Arial" w:cs="Arial"/>
          <w:color w:val="303030"/>
        </w:rPr>
        <w:t>ighway 180 could annex into the city of Gulf Shores</w:t>
      </w:r>
      <w:r w:rsidR="00487D72" w:rsidRPr="00093CEF">
        <w:rPr>
          <w:rFonts w:ascii="Arial" w:hAnsi="Arial" w:cs="Arial"/>
          <w:color w:val="303030"/>
        </w:rPr>
        <w:t xml:space="preserve">, become </w:t>
      </w:r>
      <w:r w:rsidRPr="00093CEF">
        <w:rPr>
          <w:rFonts w:ascii="Arial" w:hAnsi="Arial" w:cs="Arial"/>
          <w:color w:val="303030"/>
        </w:rPr>
        <w:t xml:space="preserve">exempt </w:t>
      </w:r>
      <w:r w:rsidR="00487D72" w:rsidRPr="00093CEF">
        <w:rPr>
          <w:rFonts w:ascii="Arial" w:hAnsi="Arial" w:cs="Arial"/>
          <w:color w:val="303030"/>
        </w:rPr>
        <w:t xml:space="preserve">from Ft Morgan zoning, </w:t>
      </w:r>
      <w:r w:rsidRPr="00093CEF">
        <w:rPr>
          <w:rFonts w:ascii="Arial" w:hAnsi="Arial" w:cs="Arial"/>
          <w:color w:val="303030"/>
        </w:rPr>
        <w:t xml:space="preserve">and fall under </w:t>
      </w:r>
      <w:r w:rsidR="00093CEF">
        <w:rPr>
          <w:rFonts w:ascii="Arial" w:hAnsi="Arial" w:cs="Arial"/>
          <w:color w:val="303030"/>
        </w:rPr>
        <w:t>the</w:t>
      </w:r>
      <w:r w:rsidR="00A05209">
        <w:rPr>
          <w:rFonts w:ascii="Arial" w:hAnsi="Arial" w:cs="Arial"/>
          <w:color w:val="303030"/>
        </w:rPr>
        <w:t xml:space="preserve"> city’s </w:t>
      </w:r>
      <w:r w:rsidR="00487D72" w:rsidRPr="00093CEF">
        <w:rPr>
          <w:rFonts w:ascii="Arial" w:hAnsi="Arial" w:cs="Arial"/>
          <w:color w:val="303030"/>
        </w:rPr>
        <w:t>less restrictive,</w:t>
      </w:r>
      <w:r w:rsidRPr="00093CEF">
        <w:rPr>
          <w:rFonts w:ascii="Arial" w:hAnsi="Arial" w:cs="Arial"/>
          <w:color w:val="303030"/>
        </w:rPr>
        <w:t xml:space="preserve"> higher density regulations.  </w:t>
      </w:r>
      <w:r w:rsidR="00487D72" w:rsidRPr="00093CEF">
        <w:rPr>
          <w:rFonts w:ascii="Arial" w:hAnsi="Arial" w:cs="Arial"/>
          <w:color w:val="303030"/>
        </w:rPr>
        <w:t>O</w:t>
      </w:r>
      <w:r w:rsidRPr="00093CEF">
        <w:rPr>
          <w:rFonts w:ascii="Arial" w:hAnsi="Arial" w:cs="Arial"/>
          <w:color w:val="303030"/>
        </w:rPr>
        <w:t xml:space="preserve">f </w:t>
      </w:r>
      <w:r w:rsidR="00487D72" w:rsidRPr="00093CEF">
        <w:rPr>
          <w:rFonts w:ascii="Arial" w:hAnsi="Arial" w:cs="Arial"/>
          <w:color w:val="303030"/>
        </w:rPr>
        <w:t xml:space="preserve">the </w:t>
      </w:r>
      <w:r w:rsidRPr="00093CEF">
        <w:rPr>
          <w:rFonts w:ascii="Arial" w:hAnsi="Arial" w:cs="Arial"/>
          <w:color w:val="303030"/>
        </w:rPr>
        <w:t>more than 3,000</w:t>
      </w:r>
      <w:r w:rsidR="00487D72" w:rsidRPr="00093CEF">
        <w:rPr>
          <w:rFonts w:ascii="Arial" w:hAnsi="Arial" w:cs="Arial"/>
          <w:color w:val="303030"/>
        </w:rPr>
        <w:t xml:space="preserve"> </w:t>
      </w:r>
      <w:r w:rsidRPr="00093CEF">
        <w:rPr>
          <w:rFonts w:ascii="Arial" w:hAnsi="Arial" w:cs="Arial"/>
          <w:color w:val="303030"/>
        </w:rPr>
        <w:t xml:space="preserve">parcels on the </w:t>
      </w:r>
      <w:r w:rsidRPr="00093CEF">
        <w:rPr>
          <w:rFonts w:ascii="Arial" w:hAnsi="Arial" w:cs="Arial"/>
          <w:color w:val="303030"/>
        </w:rPr>
        <w:lastRenderedPageBreak/>
        <w:t xml:space="preserve">peninsula, </w:t>
      </w:r>
      <w:r w:rsidR="00487D72" w:rsidRPr="00093CEF">
        <w:rPr>
          <w:rFonts w:ascii="Arial" w:hAnsi="Arial" w:cs="Arial"/>
          <w:color w:val="303030"/>
        </w:rPr>
        <w:t xml:space="preserve">only </w:t>
      </w:r>
      <w:r w:rsidRPr="00093CEF">
        <w:rPr>
          <w:rFonts w:ascii="Arial" w:hAnsi="Arial" w:cs="Arial"/>
          <w:color w:val="303030"/>
        </w:rPr>
        <w:t>about 80 parcel</w:t>
      </w:r>
      <w:r w:rsidR="00487D72" w:rsidRPr="00093CEF">
        <w:rPr>
          <w:rFonts w:ascii="Arial" w:hAnsi="Arial" w:cs="Arial"/>
          <w:color w:val="303030"/>
        </w:rPr>
        <w:t xml:space="preserve"> owners</w:t>
      </w:r>
      <w:r w:rsidRPr="00093CEF">
        <w:rPr>
          <w:rFonts w:ascii="Arial" w:hAnsi="Arial" w:cs="Arial"/>
          <w:color w:val="303030"/>
        </w:rPr>
        <w:t xml:space="preserve"> eventually requested annexation</w:t>
      </w:r>
      <w:r w:rsidR="00487D72" w:rsidRPr="00093CEF">
        <w:rPr>
          <w:rFonts w:ascii="Arial" w:hAnsi="Arial" w:cs="Arial"/>
          <w:color w:val="303030"/>
        </w:rPr>
        <w:t xml:space="preserve"> -</w:t>
      </w:r>
      <w:r w:rsidRPr="00093CEF">
        <w:rPr>
          <w:rFonts w:ascii="Arial" w:hAnsi="Arial" w:cs="Arial"/>
          <w:color w:val="303030"/>
        </w:rPr>
        <w:t xml:space="preserve"> </w:t>
      </w:r>
      <w:r w:rsidR="00487D72" w:rsidRPr="00093CEF">
        <w:rPr>
          <w:rFonts w:ascii="Arial" w:hAnsi="Arial" w:cs="Arial"/>
          <w:color w:val="303030"/>
        </w:rPr>
        <w:t>t</w:t>
      </w:r>
      <w:r w:rsidRPr="00093CEF">
        <w:rPr>
          <w:rFonts w:ascii="Arial" w:hAnsi="Arial" w:cs="Arial"/>
          <w:color w:val="303030"/>
        </w:rPr>
        <w:t xml:space="preserve">he majority of </w:t>
      </w:r>
      <w:r w:rsidR="00487D72" w:rsidRPr="00093CEF">
        <w:rPr>
          <w:rFonts w:ascii="Arial" w:hAnsi="Arial" w:cs="Arial"/>
          <w:color w:val="303030"/>
        </w:rPr>
        <w:t xml:space="preserve">whom were </w:t>
      </w:r>
      <w:r w:rsidRPr="00093CEF">
        <w:rPr>
          <w:rFonts w:ascii="Arial" w:hAnsi="Arial" w:cs="Arial"/>
          <w:color w:val="303030"/>
        </w:rPr>
        <w:t>realtors or developers.</w:t>
      </w:r>
    </w:p>
    <w:p w14:paraId="1C00EF0D" w14:textId="6ADF7C7E" w:rsidR="00487D72" w:rsidRPr="00093CEF" w:rsidRDefault="00487D72" w:rsidP="00DC4B7A">
      <w:pPr>
        <w:pStyle w:val="font7"/>
        <w:spacing w:before="0" w:beforeAutospacing="0" w:after="0" w:afterAutospacing="0"/>
        <w:textAlignment w:val="baseline"/>
        <w:rPr>
          <w:rFonts w:ascii="Arial" w:hAnsi="Arial" w:cs="Arial"/>
          <w:color w:val="303030"/>
        </w:rPr>
      </w:pPr>
    </w:p>
    <w:p w14:paraId="3716BD82" w14:textId="59FFFEB0" w:rsidR="00487D72" w:rsidRPr="00093CEF" w:rsidRDefault="00487D72" w:rsidP="00487D72">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The Civic Association voted to file suit against the City of Gulf Shores on the basis that the annexation was illegal. Judge J. Langford Floyd was again designated to judge the suit. A committee from the association met with city representatives to negotiate a compromise. That failed. The court ordered mediation efforts on two separate occasions which also failed. A bench trial was held in April of 2011, and Judge Floyd ruled in favor of Gulf Shores on July 22, 2011. The Civic Association filed an appeal and the suit went to the Alabama Supreme Court.  In April 2012 the Alabama Supreme Court issued a 9</w:t>
      </w:r>
      <w:r w:rsidR="009B07B1" w:rsidRPr="00093CEF">
        <w:rPr>
          <w:rFonts w:ascii="Arial" w:hAnsi="Arial" w:cs="Arial"/>
          <w:color w:val="303030"/>
        </w:rPr>
        <w:t>-</w:t>
      </w:r>
      <w:r w:rsidRPr="00093CEF">
        <w:rPr>
          <w:rFonts w:ascii="Arial" w:hAnsi="Arial" w:cs="Arial"/>
          <w:color w:val="303030"/>
        </w:rPr>
        <w:t xml:space="preserve">0 opinion that the annexation was void, which meant all the contiguous parcel annexations were null and void. Gulf Shores asked for a re-hearing, which the </w:t>
      </w:r>
      <w:r w:rsidR="009B07B1" w:rsidRPr="00093CEF">
        <w:rPr>
          <w:rFonts w:ascii="Arial" w:hAnsi="Arial" w:cs="Arial"/>
          <w:color w:val="303030"/>
        </w:rPr>
        <w:t xml:space="preserve">Alabama </w:t>
      </w:r>
      <w:r w:rsidRPr="00093CEF">
        <w:rPr>
          <w:rFonts w:ascii="Arial" w:hAnsi="Arial" w:cs="Arial"/>
          <w:color w:val="303030"/>
        </w:rPr>
        <w:t>Supreme Court rejected 9</w:t>
      </w:r>
      <w:r w:rsidR="009B07B1" w:rsidRPr="00093CEF">
        <w:rPr>
          <w:rFonts w:ascii="Arial" w:hAnsi="Arial" w:cs="Arial"/>
          <w:color w:val="303030"/>
        </w:rPr>
        <w:t>-</w:t>
      </w:r>
      <w:r w:rsidRPr="00093CEF">
        <w:rPr>
          <w:rFonts w:ascii="Arial" w:hAnsi="Arial" w:cs="Arial"/>
          <w:color w:val="303030"/>
        </w:rPr>
        <w:t>0.</w:t>
      </w:r>
    </w:p>
    <w:p w14:paraId="7E7103C2" w14:textId="77777777" w:rsidR="00487D72" w:rsidRPr="00093CEF" w:rsidRDefault="00487D72" w:rsidP="00487D72">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 </w:t>
      </w:r>
    </w:p>
    <w:p w14:paraId="6C0E2409" w14:textId="073E1C44" w:rsidR="00487D72" w:rsidRPr="00093CEF" w:rsidRDefault="00487D72" w:rsidP="00487D72">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On October 23, 2012, Judge Floyd, as directed by the Alabama Supreme Court, issued a judgment confirming</w:t>
      </w:r>
      <w:r w:rsidR="009B07B1" w:rsidRPr="00093CEF">
        <w:rPr>
          <w:rFonts w:ascii="Arial" w:hAnsi="Arial" w:cs="Arial"/>
          <w:color w:val="303030"/>
        </w:rPr>
        <w:t xml:space="preserve"> </w:t>
      </w:r>
      <w:r w:rsidRPr="00093CEF">
        <w:rPr>
          <w:rFonts w:ascii="Arial" w:hAnsi="Arial" w:cs="Arial"/>
          <w:color w:val="303030"/>
        </w:rPr>
        <w:t>th</w:t>
      </w:r>
      <w:r w:rsidR="009B07B1" w:rsidRPr="00093CEF">
        <w:rPr>
          <w:rFonts w:ascii="Arial" w:hAnsi="Arial" w:cs="Arial"/>
          <w:color w:val="303030"/>
        </w:rPr>
        <w:t>at c</w:t>
      </w:r>
      <w:r w:rsidRPr="00093CEF">
        <w:rPr>
          <w:rFonts w:ascii="Arial" w:hAnsi="Arial" w:cs="Arial"/>
          <w:color w:val="303030"/>
        </w:rPr>
        <w:t xml:space="preserve">ourt’s decision. The </w:t>
      </w:r>
      <w:r w:rsidR="009B07B1" w:rsidRPr="00093CEF">
        <w:rPr>
          <w:rFonts w:ascii="Arial" w:hAnsi="Arial" w:cs="Arial"/>
          <w:color w:val="303030"/>
        </w:rPr>
        <w:t>c</w:t>
      </w:r>
      <w:r w:rsidRPr="00093CEF">
        <w:rPr>
          <w:rFonts w:ascii="Arial" w:hAnsi="Arial" w:cs="Arial"/>
          <w:color w:val="303030"/>
        </w:rPr>
        <w:t>ity then filed a series of appeals which delayed the voidance of the</w:t>
      </w:r>
      <w:r w:rsidR="009B07B1" w:rsidRPr="00093CEF">
        <w:rPr>
          <w:rFonts w:ascii="Arial" w:hAnsi="Arial" w:cs="Arial"/>
          <w:color w:val="303030"/>
        </w:rPr>
        <w:t xml:space="preserve"> </w:t>
      </w:r>
      <w:r w:rsidRPr="00093CEF">
        <w:rPr>
          <w:rFonts w:ascii="Arial" w:hAnsi="Arial" w:cs="Arial"/>
          <w:color w:val="303030"/>
        </w:rPr>
        <w:t xml:space="preserve">annexation while the </w:t>
      </w:r>
      <w:r w:rsidR="009B07B1" w:rsidRPr="00093CEF">
        <w:rPr>
          <w:rFonts w:ascii="Arial" w:hAnsi="Arial" w:cs="Arial"/>
          <w:color w:val="303030"/>
        </w:rPr>
        <w:t>c</w:t>
      </w:r>
      <w:r w:rsidRPr="00093CEF">
        <w:rPr>
          <w:rFonts w:ascii="Arial" w:hAnsi="Arial" w:cs="Arial"/>
          <w:color w:val="303030"/>
        </w:rPr>
        <w:t>ity continued to collect Lodging Tax and Business License fees on all property and</w:t>
      </w:r>
      <w:r w:rsidR="009B07B1" w:rsidRPr="00093CEF">
        <w:rPr>
          <w:rFonts w:ascii="Arial" w:hAnsi="Arial" w:cs="Arial"/>
          <w:color w:val="303030"/>
        </w:rPr>
        <w:t xml:space="preserve"> </w:t>
      </w:r>
      <w:r w:rsidRPr="00093CEF">
        <w:rPr>
          <w:rFonts w:ascii="Arial" w:hAnsi="Arial" w:cs="Arial"/>
          <w:color w:val="303030"/>
        </w:rPr>
        <w:t xml:space="preserve">business owners </w:t>
      </w:r>
      <w:r w:rsidR="009B07B1" w:rsidRPr="00093CEF">
        <w:rPr>
          <w:rFonts w:ascii="Arial" w:hAnsi="Arial" w:cs="Arial"/>
          <w:color w:val="303030"/>
        </w:rPr>
        <w:t xml:space="preserve">in Ft Morgan.  Their </w:t>
      </w:r>
      <w:r w:rsidRPr="00093CEF">
        <w:rPr>
          <w:rFonts w:ascii="Arial" w:hAnsi="Arial" w:cs="Arial"/>
          <w:color w:val="303030"/>
        </w:rPr>
        <w:t xml:space="preserve">major complaint was based on </w:t>
      </w:r>
      <w:r w:rsidR="009B07B1" w:rsidRPr="00093CEF">
        <w:rPr>
          <w:rFonts w:ascii="Arial" w:hAnsi="Arial" w:cs="Arial"/>
          <w:color w:val="303030"/>
        </w:rPr>
        <w:t>a</w:t>
      </w:r>
      <w:r w:rsidRPr="00093CEF">
        <w:rPr>
          <w:rFonts w:ascii="Arial" w:hAnsi="Arial" w:cs="Arial"/>
          <w:color w:val="303030"/>
        </w:rPr>
        <w:t xml:space="preserve"> desire for the court to make the decision effective in 2013 rather than 2003 when the annexation </w:t>
      </w:r>
      <w:r w:rsidR="009B07B1" w:rsidRPr="00093CEF">
        <w:rPr>
          <w:rFonts w:ascii="Arial" w:hAnsi="Arial" w:cs="Arial"/>
          <w:color w:val="303030"/>
        </w:rPr>
        <w:t xml:space="preserve">originally </w:t>
      </w:r>
      <w:r w:rsidRPr="00093CEF">
        <w:rPr>
          <w:rFonts w:ascii="Arial" w:hAnsi="Arial" w:cs="Arial"/>
          <w:color w:val="303030"/>
        </w:rPr>
        <w:t>occurred.  Had the</w:t>
      </w:r>
      <w:r w:rsidR="009B07B1" w:rsidRPr="00093CEF">
        <w:rPr>
          <w:rFonts w:ascii="Arial" w:hAnsi="Arial" w:cs="Arial"/>
          <w:color w:val="303030"/>
        </w:rPr>
        <w:t xml:space="preserve">y </w:t>
      </w:r>
      <w:r w:rsidRPr="00093CEF">
        <w:rPr>
          <w:rFonts w:ascii="Arial" w:hAnsi="Arial" w:cs="Arial"/>
          <w:color w:val="303030"/>
        </w:rPr>
        <w:t>won this final appeal, they wou</w:t>
      </w:r>
      <w:r w:rsidR="009B07B1" w:rsidRPr="00093CEF">
        <w:rPr>
          <w:rFonts w:ascii="Arial" w:hAnsi="Arial" w:cs="Arial"/>
          <w:color w:val="303030"/>
        </w:rPr>
        <w:t>l</w:t>
      </w:r>
      <w:r w:rsidRPr="00093CEF">
        <w:rPr>
          <w:rFonts w:ascii="Arial" w:hAnsi="Arial" w:cs="Arial"/>
          <w:color w:val="303030"/>
        </w:rPr>
        <w:t>d have been relieved of responsibility for all the license fees and lodging taxes collected from Peninsula residents and businesses during that ten-year period.  Finally</w:t>
      </w:r>
      <w:r w:rsidR="009B07B1" w:rsidRPr="00093CEF">
        <w:rPr>
          <w:rFonts w:ascii="Arial" w:hAnsi="Arial" w:cs="Arial"/>
          <w:color w:val="303030"/>
        </w:rPr>
        <w:t>,</w:t>
      </w:r>
      <w:r w:rsidRPr="00093CEF">
        <w:rPr>
          <w:rFonts w:ascii="Arial" w:hAnsi="Arial" w:cs="Arial"/>
          <w:color w:val="303030"/>
        </w:rPr>
        <w:t xml:space="preserve"> on February 28, 2014, the Supreme Court granted the request of</w:t>
      </w:r>
      <w:r w:rsidR="009B07B1" w:rsidRPr="00093CEF">
        <w:rPr>
          <w:rFonts w:ascii="Arial" w:hAnsi="Arial" w:cs="Arial"/>
          <w:color w:val="303030"/>
        </w:rPr>
        <w:t xml:space="preserve"> </w:t>
      </w:r>
      <w:r w:rsidRPr="00093CEF">
        <w:rPr>
          <w:rFonts w:ascii="Arial" w:hAnsi="Arial" w:cs="Arial"/>
          <w:color w:val="303030"/>
        </w:rPr>
        <w:t>the Civic Association to dismiss the City’s appeal and the annexation was voided</w:t>
      </w:r>
      <w:r w:rsidR="009B07B1" w:rsidRPr="00093CEF">
        <w:rPr>
          <w:rFonts w:ascii="Arial" w:hAnsi="Arial" w:cs="Arial"/>
          <w:color w:val="303030"/>
        </w:rPr>
        <w:t xml:space="preserve"> effective 2003.</w:t>
      </w:r>
    </w:p>
    <w:p w14:paraId="75896261" w14:textId="77777777" w:rsidR="00487D72" w:rsidRPr="00093CEF" w:rsidRDefault="00487D72" w:rsidP="00487D72">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 </w:t>
      </w:r>
    </w:p>
    <w:p w14:paraId="32F90153" w14:textId="47874AC1" w:rsidR="002673D9" w:rsidRPr="00093CEF" w:rsidRDefault="002673D9" w:rsidP="00487D72">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Meanwhile, we had a committee working on incorporation, with the main purpose of gaining control of zoning</w:t>
      </w:r>
      <w:r w:rsidR="009B07B1" w:rsidRPr="00093CEF">
        <w:rPr>
          <w:rFonts w:ascii="Arial" w:hAnsi="Arial" w:cs="Arial"/>
          <w:color w:val="303030"/>
        </w:rPr>
        <w:t xml:space="preserve"> </w:t>
      </w:r>
      <w:r w:rsidRPr="00093CEF">
        <w:rPr>
          <w:rFonts w:ascii="Arial" w:hAnsi="Arial" w:cs="Arial"/>
          <w:color w:val="303030"/>
        </w:rPr>
        <w:t>for District 25. The main difficulty was that with so many of the homes being second homes or rental</w:t>
      </w:r>
      <w:r w:rsidR="009B07B1" w:rsidRPr="00093CEF">
        <w:rPr>
          <w:rFonts w:ascii="Arial" w:hAnsi="Arial" w:cs="Arial"/>
          <w:color w:val="303030"/>
        </w:rPr>
        <w:t xml:space="preserve"> </w:t>
      </w:r>
      <w:r w:rsidRPr="00093CEF">
        <w:rPr>
          <w:rFonts w:ascii="Arial" w:hAnsi="Arial" w:cs="Arial"/>
          <w:color w:val="303030"/>
        </w:rPr>
        <w:t xml:space="preserve">properties, there was a limited number of registered voters. </w:t>
      </w:r>
    </w:p>
    <w:p w14:paraId="115892F8" w14:textId="77777777" w:rsidR="009B07B1" w:rsidRPr="00093CEF" w:rsidRDefault="002673D9" w:rsidP="002673D9">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 </w:t>
      </w:r>
    </w:p>
    <w:p w14:paraId="5330756C" w14:textId="2A881109" w:rsidR="006754F5" w:rsidRPr="00093CEF" w:rsidRDefault="009B07B1" w:rsidP="006754F5">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The Gulf Shores a</w:t>
      </w:r>
      <w:r w:rsidR="002673D9" w:rsidRPr="00093CEF">
        <w:rPr>
          <w:rFonts w:ascii="Arial" w:hAnsi="Arial" w:cs="Arial"/>
          <w:color w:val="303030"/>
        </w:rPr>
        <w:t xml:space="preserve">nnexation </w:t>
      </w:r>
      <w:r w:rsidRPr="00093CEF">
        <w:rPr>
          <w:rFonts w:ascii="Arial" w:hAnsi="Arial" w:cs="Arial"/>
          <w:color w:val="303030"/>
        </w:rPr>
        <w:t xml:space="preserve">play </w:t>
      </w:r>
      <w:r w:rsidR="002673D9" w:rsidRPr="00093CEF">
        <w:rPr>
          <w:rFonts w:ascii="Arial" w:hAnsi="Arial" w:cs="Arial"/>
          <w:color w:val="303030"/>
        </w:rPr>
        <w:t>also split the peninsula into two non-contiguous parts and stymied the Association’s ongoing incorporation effort</w:t>
      </w:r>
      <w:r w:rsidR="001E60E3" w:rsidRPr="00093CEF">
        <w:rPr>
          <w:rFonts w:ascii="Arial" w:hAnsi="Arial" w:cs="Arial"/>
          <w:color w:val="303030"/>
        </w:rPr>
        <w:t xml:space="preserve"> because Alabama law requires contiguity as prerequisite for incorporation.  </w:t>
      </w:r>
      <w:r w:rsidR="006754F5" w:rsidRPr="00093CEF">
        <w:rPr>
          <w:rFonts w:ascii="Arial" w:hAnsi="Arial" w:cs="Arial"/>
          <w:color w:val="303030"/>
        </w:rPr>
        <w:t>A benefit did result however –</w:t>
      </w:r>
      <w:r w:rsidR="006754F5" w:rsidRPr="00093CEF">
        <w:rPr>
          <w:rFonts w:ascii="Arial" w:hAnsi="Arial" w:cs="Arial"/>
          <w:color w:val="303030"/>
          <w:kern w:val="24"/>
          <w:bdr w:val="none" w:sz="0" w:space="0" w:color="auto" w:frame="1"/>
        </w:rPr>
        <w:t>a Planning and Zoning Advisory Committee was established in 2015 by act of the Alabama State Legislature.  Its purpose was to make recommendations to the Baldwin County Planning and Zoning Board of Adjustment regarding any proposed changes to zoning ordinances or regulations</w:t>
      </w:r>
      <w:r w:rsidR="002D4DC1">
        <w:rPr>
          <w:rFonts w:ascii="Arial" w:hAnsi="Arial" w:cs="Arial"/>
          <w:color w:val="303030"/>
          <w:kern w:val="24"/>
          <w:bdr w:val="none" w:sz="0" w:space="0" w:color="auto" w:frame="1"/>
        </w:rPr>
        <w:t>,</w:t>
      </w:r>
      <w:r w:rsidR="006754F5" w:rsidRPr="00093CEF">
        <w:rPr>
          <w:rFonts w:ascii="Arial" w:hAnsi="Arial" w:cs="Arial"/>
          <w:color w:val="303030"/>
          <w:kern w:val="24"/>
          <w:bdr w:val="none" w:sz="0" w:space="0" w:color="auto" w:frame="1"/>
        </w:rPr>
        <w:t xml:space="preserve"> or the master plan, or variances thereto, related to the Fort Morgan Zoning District 25</w:t>
      </w:r>
      <w:r w:rsidR="006754F5" w:rsidRPr="00093CEF">
        <w:rPr>
          <w:rFonts w:ascii="Arial" w:hAnsi="Arial" w:cs="Arial"/>
          <w:color w:val="303030"/>
          <w:bdr w:val="none" w:sz="0" w:space="0" w:color="auto" w:frame="1"/>
        </w:rPr>
        <w:t>.</w:t>
      </w:r>
    </w:p>
    <w:p w14:paraId="4C100B9F" w14:textId="05158715" w:rsidR="002673D9" w:rsidRPr="00093CEF" w:rsidRDefault="002673D9" w:rsidP="002673D9">
      <w:pPr>
        <w:pStyle w:val="font7"/>
        <w:spacing w:before="0" w:beforeAutospacing="0" w:after="0" w:afterAutospacing="0"/>
        <w:textAlignment w:val="baseline"/>
        <w:rPr>
          <w:rFonts w:ascii="Arial" w:hAnsi="Arial" w:cs="Arial"/>
          <w:color w:val="303030"/>
        </w:rPr>
      </w:pPr>
    </w:p>
    <w:p w14:paraId="2D88618F" w14:textId="6136FB0B" w:rsidR="005E2352" w:rsidRPr="00093CEF" w:rsidRDefault="006754F5" w:rsidP="002673D9">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 xml:space="preserve">In </w:t>
      </w:r>
      <w:r w:rsidR="005E2352" w:rsidRPr="00093CEF">
        <w:rPr>
          <w:rFonts w:ascii="Arial" w:hAnsi="Arial" w:cs="Arial"/>
          <w:color w:val="303030"/>
        </w:rPr>
        <w:t xml:space="preserve">early </w:t>
      </w:r>
      <w:r w:rsidRPr="00093CEF">
        <w:rPr>
          <w:rFonts w:ascii="Arial" w:hAnsi="Arial" w:cs="Arial"/>
          <w:color w:val="303030"/>
        </w:rPr>
        <w:t>October 2019 the civic association, in conjunction with the Baldwin County Planning and Zoning Department presented new ordinances for Ft Morgan.  Th</w:t>
      </w:r>
      <w:r w:rsidR="005E2352" w:rsidRPr="00093CEF">
        <w:rPr>
          <w:rFonts w:ascii="Arial" w:hAnsi="Arial" w:cs="Arial"/>
          <w:color w:val="303030"/>
        </w:rPr>
        <w:t xml:space="preserve">eir focus included: </w:t>
      </w:r>
      <w:r w:rsidRPr="00093CEF">
        <w:rPr>
          <w:rFonts w:ascii="Arial" w:hAnsi="Arial" w:cs="Arial"/>
          <w:color w:val="303030"/>
        </w:rPr>
        <w:t xml:space="preserve"> limiting the number of stories </w:t>
      </w:r>
      <w:r w:rsidR="005E2352" w:rsidRPr="00093CEF">
        <w:rPr>
          <w:rFonts w:ascii="Arial" w:hAnsi="Arial" w:cs="Arial"/>
          <w:color w:val="303030"/>
        </w:rPr>
        <w:t>for</w:t>
      </w:r>
      <w:r w:rsidRPr="00093CEF">
        <w:rPr>
          <w:rFonts w:ascii="Arial" w:hAnsi="Arial" w:cs="Arial"/>
          <w:color w:val="303030"/>
        </w:rPr>
        <w:t xml:space="preserve"> single and duplex residences</w:t>
      </w:r>
      <w:r w:rsidR="005E2352" w:rsidRPr="00093CEF">
        <w:rPr>
          <w:rFonts w:ascii="Arial" w:hAnsi="Arial" w:cs="Arial"/>
          <w:color w:val="303030"/>
        </w:rPr>
        <w:t>; providing guidelines for construction of dune walkovers; and setting criteria for construction in flood zones and coastal high hazard areas.  These ordinances were approved by the Baldwin County Commission in mid-October 2019.</w:t>
      </w:r>
      <w:r w:rsidR="002673D9" w:rsidRPr="00093CEF">
        <w:rPr>
          <w:rFonts w:ascii="Arial" w:hAnsi="Arial" w:cs="Arial"/>
          <w:color w:val="303030"/>
        </w:rPr>
        <w:t xml:space="preserve"> </w:t>
      </w:r>
    </w:p>
    <w:p w14:paraId="5984D3B6" w14:textId="77777777" w:rsidR="005E2352" w:rsidRPr="00093CEF" w:rsidRDefault="005E2352" w:rsidP="002673D9">
      <w:pPr>
        <w:pStyle w:val="font7"/>
        <w:spacing w:before="0" w:beforeAutospacing="0" w:after="0" w:afterAutospacing="0"/>
        <w:textAlignment w:val="baseline"/>
        <w:rPr>
          <w:rFonts w:ascii="Arial" w:hAnsi="Arial" w:cs="Arial"/>
          <w:color w:val="303030"/>
        </w:rPr>
      </w:pPr>
    </w:p>
    <w:p w14:paraId="6B894AC5" w14:textId="11C59B77" w:rsidR="002673D9" w:rsidRPr="00093CEF" w:rsidRDefault="005E2352" w:rsidP="002673D9">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F</w:t>
      </w:r>
      <w:r w:rsidR="002673D9" w:rsidRPr="00093CEF">
        <w:rPr>
          <w:rFonts w:ascii="Arial" w:hAnsi="Arial" w:cs="Arial"/>
          <w:color w:val="303030"/>
        </w:rPr>
        <w:t>or 20</w:t>
      </w:r>
      <w:r w:rsidR="006754F5" w:rsidRPr="00093CEF">
        <w:rPr>
          <w:rFonts w:ascii="Arial" w:hAnsi="Arial" w:cs="Arial"/>
          <w:color w:val="303030"/>
        </w:rPr>
        <w:t>20</w:t>
      </w:r>
      <w:r w:rsidR="002673D9" w:rsidRPr="00093CEF">
        <w:rPr>
          <w:rFonts w:ascii="Arial" w:hAnsi="Arial" w:cs="Arial"/>
          <w:color w:val="303030"/>
        </w:rPr>
        <w:t xml:space="preserve"> </w:t>
      </w:r>
      <w:r w:rsidRPr="00093CEF">
        <w:rPr>
          <w:rFonts w:ascii="Arial" w:hAnsi="Arial" w:cs="Arial"/>
          <w:color w:val="303030"/>
        </w:rPr>
        <w:t xml:space="preserve">a key goal </w:t>
      </w:r>
      <w:r w:rsidR="002673D9" w:rsidRPr="00093CEF">
        <w:rPr>
          <w:rFonts w:ascii="Arial" w:hAnsi="Arial" w:cs="Arial"/>
          <w:color w:val="303030"/>
        </w:rPr>
        <w:t>is the creation of a Master Plan for the Ft Morgan area.</w:t>
      </w:r>
    </w:p>
    <w:p w14:paraId="0D065B09" w14:textId="77777777" w:rsidR="002673D9" w:rsidRPr="00093CEF" w:rsidRDefault="002673D9" w:rsidP="002673D9">
      <w:pPr>
        <w:pStyle w:val="font7"/>
        <w:spacing w:before="0" w:beforeAutospacing="0" w:after="0" w:afterAutospacing="0"/>
        <w:textAlignment w:val="baseline"/>
        <w:rPr>
          <w:rFonts w:ascii="Arial" w:hAnsi="Arial" w:cs="Arial"/>
          <w:color w:val="303030"/>
        </w:rPr>
      </w:pPr>
      <w:r w:rsidRPr="00093CEF">
        <w:rPr>
          <w:rFonts w:ascii="Arial" w:hAnsi="Arial" w:cs="Arial"/>
          <w:color w:val="303030"/>
        </w:rPr>
        <w:t>Go to the Links tab above, then click on the draft master plan to review what has been done to date.</w:t>
      </w:r>
    </w:p>
    <w:p w14:paraId="0A1DA21D" w14:textId="77777777" w:rsidR="00FF2520" w:rsidRPr="00093CEF" w:rsidRDefault="00FF2520">
      <w:pPr>
        <w:rPr>
          <w:sz w:val="24"/>
          <w:szCs w:val="24"/>
        </w:rPr>
      </w:pPr>
    </w:p>
    <w:sectPr w:rsidR="00FF2520" w:rsidRPr="00093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D9"/>
    <w:rsid w:val="00042465"/>
    <w:rsid w:val="00093CEF"/>
    <w:rsid w:val="001E60E3"/>
    <w:rsid w:val="002673D9"/>
    <w:rsid w:val="002D4DC1"/>
    <w:rsid w:val="00487D72"/>
    <w:rsid w:val="00514D8B"/>
    <w:rsid w:val="005C7F6D"/>
    <w:rsid w:val="005E2352"/>
    <w:rsid w:val="00647A83"/>
    <w:rsid w:val="00660059"/>
    <w:rsid w:val="006754F5"/>
    <w:rsid w:val="006E3458"/>
    <w:rsid w:val="006F2AFC"/>
    <w:rsid w:val="007A6A4F"/>
    <w:rsid w:val="007C5B33"/>
    <w:rsid w:val="009B07B1"/>
    <w:rsid w:val="00A05209"/>
    <w:rsid w:val="00B94185"/>
    <w:rsid w:val="00DC4B7A"/>
    <w:rsid w:val="00EA4C47"/>
    <w:rsid w:val="00FB6771"/>
    <w:rsid w:val="00FE763B"/>
    <w:rsid w:val="00FF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6B14"/>
  <w15:chartTrackingRefBased/>
  <w15:docId w15:val="{32EC77E4-2BEC-49C6-916F-B80D96D3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2673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5778">
      <w:bodyDiv w:val="1"/>
      <w:marLeft w:val="0"/>
      <w:marRight w:val="0"/>
      <w:marTop w:val="0"/>
      <w:marBottom w:val="0"/>
      <w:divBdr>
        <w:top w:val="none" w:sz="0" w:space="0" w:color="auto"/>
        <w:left w:val="none" w:sz="0" w:space="0" w:color="auto"/>
        <w:bottom w:val="none" w:sz="0" w:space="0" w:color="auto"/>
        <w:right w:val="none" w:sz="0" w:space="0" w:color="auto"/>
      </w:divBdr>
      <w:divsChild>
        <w:div w:id="306663906">
          <w:marLeft w:val="0"/>
          <w:marRight w:val="0"/>
          <w:marTop w:val="0"/>
          <w:marBottom w:val="0"/>
          <w:divBdr>
            <w:top w:val="none" w:sz="0" w:space="0" w:color="auto"/>
            <w:left w:val="none" w:sz="0" w:space="0" w:color="auto"/>
            <w:bottom w:val="none" w:sz="0" w:space="0" w:color="auto"/>
            <w:right w:val="none" w:sz="0" w:space="0" w:color="auto"/>
          </w:divBdr>
        </w:div>
      </w:divsChild>
    </w:div>
    <w:div w:id="16439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Church</dc:creator>
  <cp:keywords/>
  <dc:description/>
  <cp:lastModifiedBy>Ernie Church</cp:lastModifiedBy>
  <cp:revision>14</cp:revision>
  <dcterms:created xsi:type="dcterms:W3CDTF">2019-12-25T15:26:00Z</dcterms:created>
  <dcterms:modified xsi:type="dcterms:W3CDTF">2019-12-26T03:20:00Z</dcterms:modified>
</cp:coreProperties>
</file>